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«Физкультурное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Физическая культура и спорт</w:t>
            </w:r>
          </w:p>
          <w:p>
            <w:pPr>
              <w:jc w:val="center"/>
              <w:spacing w:after="0" w:line="240" w:lineRule="auto"/>
              <w:rPr>
                <w:sz w:val="32"/>
                <w:szCs w:val="32"/>
              </w:rPr>
            </w:pPr>
            <w:r>
              <w:rPr>
                <w:rFonts w:ascii="Times New Roman" w:hAnsi="Times New Roman" w:cs="Times New Roman"/>
                <w:color w:val="#000000"/>
                <w:sz w:val="32"/>
                <w:szCs w:val="32"/>
              </w:rPr>
              <w:t> К.М.03.04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«Физкультурное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/Сергиевич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«Физкультурное образование»;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285.18"/>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К.М.03.04 «Физическая культура и спорт».</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«Физическая культура и спорт»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оздоровительное, образовательное и воспитательное значение физических упражнений на организм и личность занимающегося, основы организации физкультурно- спортивной деятельности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уметь определять личный уровень сформированности показателей физического развития и физической подготовленности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уметь отбирать и формировать комплексы физических упражнений с учетом их воздействия на функциональные и двигательные возможности, адаптационные ресурсы организма и на укрепление здоровья</w:t>
            </w:r>
          </w:p>
        </w:tc>
      </w:tr>
      <w:tr>
        <w:trPr>
          <w:trHeight w:hRule="exact" w:val="1125.87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УК-7.4 владеть навыком применения комплексов избранных физических упражнений (средств избранного вида спорта, физкультурно-спортивной активности) в жизнедеятельности с учетом задач обучения и воспитания в области физической культуры личности</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К.М.03.04 «Физическая культура и спорт» относится к обязательной части, является дисциплиной Блока Б1. «Дисциплины (модули)». Модуль здоровья и безопасности жизнедеятельности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33.983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Элективные курсы по физической культуре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УК-7</w:t>
            </w:r>
          </w:p>
        </w:tc>
      </w:tr>
      <w:tr>
        <w:trPr>
          <w:trHeight w:hRule="exact" w:val="138.9152"/>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6</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физическая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Цели и задачи дисциплины «Физическая культура и спорт»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и методы физической культуры и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принципы здорового образа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Здоровье человека как ценность. Факторы, определяющие здоровье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Здоровый образ жизни, его составляющие. Требования к организации и ведению здорового образа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Организм человека как единая саморазвивающаяся саморегулирующаяся биологическая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Самоконтроль при занятиях физической культурой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средств, форм и методов физической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использования средств управления работоспособностью и восстановительными процессами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Исследование и оценка физического развития обучающихся:</w:t>
            </w:r>
          </w:p>
          <w:p>
            <w:pPr>
              <w:jc w:val="left"/>
              <w:spacing w:after="0" w:line="240" w:lineRule="auto"/>
              <w:rPr>
                <w:sz w:val="24"/>
                <w:szCs w:val="24"/>
              </w:rPr>
            </w:pPr>
            <w:r>
              <w:rPr>
                <w:rFonts w:ascii="Times New Roman" w:hAnsi="Times New Roman" w:cs="Times New Roman"/>
                <w:color w:val="#000000"/>
                <w:sz w:val="24"/>
                <w:szCs w:val="24"/>
              </w:rPr>
              <w:t> методика соматоскопии;</w:t>
            </w:r>
          </w:p>
          <w:p>
            <w:pPr>
              <w:jc w:val="left"/>
              <w:spacing w:after="0" w:line="240" w:lineRule="auto"/>
              <w:rPr>
                <w:sz w:val="24"/>
                <w:szCs w:val="24"/>
              </w:rPr>
            </w:pPr>
            <w:r>
              <w:rPr>
                <w:rFonts w:ascii="Times New Roman" w:hAnsi="Times New Roman" w:cs="Times New Roman"/>
                <w:color w:val="#000000"/>
                <w:sz w:val="24"/>
                <w:szCs w:val="24"/>
              </w:rPr>
              <w:t> методика антропометрии;</w:t>
            </w:r>
          </w:p>
          <w:p>
            <w:pPr>
              <w:jc w:val="left"/>
              <w:spacing w:after="0" w:line="240" w:lineRule="auto"/>
              <w:rPr>
                <w:sz w:val="24"/>
                <w:szCs w:val="24"/>
              </w:rPr>
            </w:pPr>
            <w:r>
              <w:rPr>
                <w:rFonts w:ascii="Times New Roman" w:hAnsi="Times New Roman" w:cs="Times New Roman"/>
                <w:color w:val="#000000"/>
                <w:sz w:val="24"/>
                <w:szCs w:val="24"/>
              </w:rPr>
              <w:t> методика оценки физического развития по методу стандартов и индексов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19.08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Исследование и оценка физической подготовленности обучающихся:</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силовых способностей</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быстроты;</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скоростно-силовых качеств;</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выносливости;</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координационных способностей;</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гибкости.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478.2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физическим нагрузкам:</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ССС;</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системы внешнего дыхания;</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работоспособности;</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НС.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207.79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ручного массажа для восстановления работоспособности;</w:t>
            </w:r>
          </w:p>
          <w:p>
            <w:pPr>
              <w:jc w:val="left"/>
              <w:spacing w:after="0" w:line="240" w:lineRule="auto"/>
              <w:rPr>
                <w:sz w:val="24"/>
                <w:szCs w:val="24"/>
              </w:rPr>
            </w:pPr>
            <w:r>
              <w:rPr>
                <w:rFonts w:ascii="Times New Roman" w:hAnsi="Times New Roman" w:cs="Times New Roman"/>
                <w:color w:val="#000000"/>
                <w:sz w:val="24"/>
                <w:szCs w:val="24"/>
              </w:rPr>
              <w:t> использование вибровоздействий, как средства восстановления спортивной работоспособности</w:t>
            </w:r>
          </w:p>
          <w:p>
            <w:pPr>
              <w:jc w:val="left"/>
              <w:spacing w:after="0" w:line="240" w:lineRule="auto"/>
              <w:rPr>
                <w:sz w:val="24"/>
                <w:szCs w:val="24"/>
              </w:rPr>
            </w:pPr>
            <w:r>
              <w:rPr>
                <w:rFonts w:ascii="Times New Roman" w:hAnsi="Times New Roman" w:cs="Times New Roman"/>
                <w:color w:val="#000000"/>
                <w:sz w:val="24"/>
                <w:szCs w:val="24"/>
              </w:rPr>
              <w:t> использование гидровоздействий как средства восстановления в спортивной практике ;</w:t>
            </w:r>
          </w:p>
          <w:p>
            <w:pPr>
              <w:jc w:val="left"/>
              <w:spacing w:after="0" w:line="240" w:lineRule="auto"/>
              <w:rPr>
                <w:sz w:val="24"/>
                <w:szCs w:val="24"/>
              </w:rPr>
            </w:pPr>
            <w:r>
              <w:rPr>
                <w:rFonts w:ascii="Times New Roman" w:hAnsi="Times New Roman" w:cs="Times New Roman"/>
                <w:color w:val="#000000"/>
                <w:sz w:val="24"/>
                <w:szCs w:val="24"/>
              </w:rPr>
              <w:t> использование термовоздействий как средства восстановления в спортивной практике.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207.7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pPr>
              <w:jc w:val="left"/>
              <w:spacing w:after="0" w:line="240" w:lineRule="auto"/>
              <w:rPr>
                <w:sz w:val="24"/>
                <w:szCs w:val="24"/>
              </w:rPr>
            </w:pPr>
            <w:r>
              <w:rPr>
                <w:rFonts w:ascii="Times New Roman" w:hAnsi="Times New Roman" w:cs="Times New Roman"/>
                <w:color w:val="#000000"/>
                <w:sz w:val="24"/>
                <w:szCs w:val="24"/>
              </w:rPr>
              <w:t> Функциональные показатели состояния организма</w:t>
            </w:r>
          </w:p>
          <w:p>
            <w:pPr>
              <w:jc w:val="left"/>
              <w:spacing w:after="0" w:line="240" w:lineRule="auto"/>
              <w:rPr>
                <w:sz w:val="24"/>
                <w:szCs w:val="24"/>
              </w:rPr>
            </w:pPr>
            <w:r>
              <w:rPr>
                <w:rFonts w:ascii="Times New Roman" w:hAnsi="Times New Roman" w:cs="Times New Roman"/>
                <w:color w:val="#000000"/>
                <w:sz w:val="24"/>
                <w:szCs w:val="24"/>
              </w:rPr>
              <w:t> Основные принципы оздоровительной тренировки</w:t>
            </w:r>
          </w:p>
          <w:p>
            <w:pPr>
              <w:jc w:val="left"/>
              <w:spacing w:after="0" w:line="240" w:lineRule="auto"/>
              <w:rPr>
                <w:sz w:val="24"/>
                <w:szCs w:val="24"/>
              </w:rPr>
            </w:pPr>
            <w:r>
              <w:rPr>
                <w:rFonts w:ascii="Times New Roman" w:hAnsi="Times New Roman" w:cs="Times New Roman"/>
                <w:color w:val="#000000"/>
                <w:sz w:val="24"/>
                <w:szCs w:val="24"/>
              </w:rPr>
              <w:t> Утомление при занятиях физической культурой и спортом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5201.00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734.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Цели и задачи дисциплины «Физическая культура и спорт»</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Средства и методы физической культуры и спорта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принципы здорового образа жизни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Здоровье человека как ценность. Факторы, определяющие здоровье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435.267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Здоровый образ жизни, его составляющие. Требования к организации и ведению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здорового образа жизни</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Организм человека как единая саморазвивающаяся саморегулирующаяся биологическая система</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Самоконтроль при занятиях физической культурой</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Характеристика средств, форм и методов физической культуры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использования средств управления работоспособностью и восстановительными процессами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Исследование и оценка физического развития обучающихся:</w:t>
            </w:r>
          </w:p>
          <w:p>
            <w:pPr>
              <w:jc w:val="center"/>
              <w:spacing w:after="0" w:line="240" w:lineRule="auto"/>
              <w:rPr>
                <w:sz w:val="24"/>
                <w:szCs w:val="24"/>
              </w:rPr>
            </w:pPr>
            <w:r>
              <w:rPr>
                <w:rFonts w:ascii="Times New Roman" w:hAnsi="Times New Roman" w:cs="Times New Roman"/>
                <w:b/>
                <w:color w:val="#000000"/>
                <w:sz w:val="24"/>
                <w:szCs w:val="24"/>
              </w:rPr>
              <w:t> методика соматоскопии;</w:t>
            </w:r>
          </w:p>
          <w:p>
            <w:pPr>
              <w:jc w:val="center"/>
              <w:spacing w:after="0" w:line="240" w:lineRule="auto"/>
              <w:rPr>
                <w:sz w:val="24"/>
                <w:szCs w:val="24"/>
              </w:rPr>
            </w:pPr>
            <w:r>
              <w:rPr>
                <w:rFonts w:ascii="Times New Roman" w:hAnsi="Times New Roman" w:cs="Times New Roman"/>
                <w:b/>
                <w:color w:val="#000000"/>
                <w:sz w:val="24"/>
                <w:szCs w:val="24"/>
              </w:rPr>
              <w:t> методика антропометрии;</w:t>
            </w:r>
          </w:p>
          <w:p>
            <w:pPr>
              <w:jc w:val="center"/>
              <w:spacing w:after="0" w:line="240" w:lineRule="auto"/>
              <w:rPr>
                <w:sz w:val="24"/>
                <w:szCs w:val="24"/>
              </w:rPr>
            </w:pPr>
            <w:r>
              <w:rPr>
                <w:rFonts w:ascii="Times New Roman" w:hAnsi="Times New Roman" w:cs="Times New Roman"/>
                <w:b/>
                <w:color w:val="#000000"/>
                <w:sz w:val="24"/>
                <w:szCs w:val="24"/>
              </w:rPr>
              <w:t> методика оценки физического развития по методу стандартов и индексов</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Исследование и оценка физической подготовленности обучающихся:</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силовых способностей</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быстроты;</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скоростно-силовых качеств;</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выносливости;</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координационных способностей;</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гибкости.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физическим нагрузкам:</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ССС;</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системы внешнего дыхания;</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работоспособности;</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НС.</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использование ручного массажа для восстановления работоспособности;</w:t>
            </w:r>
          </w:p>
          <w:p>
            <w:pPr>
              <w:jc w:val="center"/>
              <w:spacing w:after="0" w:line="240" w:lineRule="auto"/>
              <w:rPr>
                <w:sz w:val="24"/>
                <w:szCs w:val="24"/>
              </w:rPr>
            </w:pPr>
            <w:r>
              <w:rPr>
                <w:rFonts w:ascii="Times New Roman" w:hAnsi="Times New Roman" w:cs="Times New Roman"/>
                <w:b/>
                <w:color w:val="#000000"/>
                <w:sz w:val="24"/>
                <w:szCs w:val="24"/>
              </w:rPr>
              <w:t> использование вибровоздействий, как средства восстановления спортивной работоспособности</w:t>
            </w:r>
          </w:p>
          <w:p>
            <w:pPr>
              <w:jc w:val="center"/>
              <w:spacing w:after="0" w:line="240" w:lineRule="auto"/>
              <w:rPr>
                <w:sz w:val="24"/>
                <w:szCs w:val="24"/>
              </w:rPr>
            </w:pPr>
            <w:r>
              <w:rPr>
                <w:rFonts w:ascii="Times New Roman" w:hAnsi="Times New Roman" w:cs="Times New Roman"/>
                <w:b/>
                <w:color w:val="#000000"/>
                <w:sz w:val="24"/>
                <w:szCs w:val="24"/>
              </w:rPr>
              <w:t> использование гидровоздействий как средства восстановления в спортивной практике ;</w:t>
            </w:r>
          </w:p>
          <w:p>
            <w:pPr>
              <w:jc w:val="center"/>
              <w:spacing w:after="0" w:line="240" w:lineRule="auto"/>
              <w:rPr>
                <w:sz w:val="24"/>
                <w:szCs w:val="24"/>
              </w:rPr>
            </w:pPr>
            <w:r>
              <w:rPr>
                <w:rFonts w:ascii="Times New Roman" w:hAnsi="Times New Roman" w:cs="Times New Roman"/>
                <w:b/>
                <w:color w:val="#000000"/>
                <w:sz w:val="24"/>
                <w:szCs w:val="24"/>
              </w:rPr>
              <w:t> использование термовоздействий как средства восстановления в спортивной практике.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«Физическая культура и спорт» / Сергиевич Е.А..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Быченков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Везеницын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http://www.iprbookshop.ru/49867.html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Теоретические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дисциплины</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Сергиевич</w:t>
            </w:r>
            <w:r>
              <w:rPr/>
              <w:t xml:space="preserve"> </w:t>
            </w:r>
            <w:r>
              <w:rPr>
                <w:rFonts w:ascii="Times New Roman" w:hAnsi="Times New Roman" w:cs="Times New Roman"/>
                <w:color w:val="#000000"/>
                <w:sz w:val="24"/>
                <w:szCs w:val="24"/>
              </w:rPr>
              <w:t>Е.А.,</w:t>
            </w:r>
            <w:r>
              <w:rPr/>
              <w:t xml:space="preserve"> </w:t>
            </w:r>
            <w:r>
              <w:rPr>
                <w:rFonts w:ascii="Times New Roman" w:hAnsi="Times New Roman" w:cs="Times New Roman"/>
                <w:color w:val="#000000"/>
                <w:sz w:val="24"/>
                <w:szCs w:val="24"/>
              </w:rPr>
              <w:t>Пягай</w:t>
            </w:r>
            <w:r>
              <w:rPr/>
              <w:t xml:space="preserve"> </w:t>
            </w:r>
            <w:r>
              <w:rPr>
                <w:rFonts w:ascii="Times New Roman" w:hAnsi="Times New Roman" w:cs="Times New Roman"/>
                <w:color w:val="#000000"/>
                <w:sz w:val="24"/>
                <w:szCs w:val="24"/>
              </w:rPr>
              <w:t>Л.П..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Омск:</w:t>
            </w:r>
            <w:r>
              <w:rPr/>
              <w:t xml:space="preserve"> </w:t>
            </w:r>
            <w:r>
              <w:rPr>
                <w:rFonts w:ascii="Times New Roman" w:hAnsi="Times New Roman" w:cs="Times New Roman"/>
                <w:color w:val="#000000"/>
                <w:sz w:val="24"/>
                <w:szCs w:val="24"/>
              </w:rPr>
              <w:t>Изд-во</w:t>
            </w:r>
            <w:r>
              <w:rPr/>
              <w:t xml:space="preserve"> </w:t>
            </w:r>
            <w:r>
              <w:rPr>
                <w:rFonts w:ascii="Times New Roman" w:hAnsi="Times New Roman" w:cs="Times New Roman"/>
                <w:color w:val="#000000"/>
                <w:sz w:val="24"/>
                <w:szCs w:val="24"/>
              </w:rPr>
              <w:t>ОмГА,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http://lib.omga.su/files/s/sergievich_theory_fizkult.pdf</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Самоконтроль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оценки</w:t>
            </w:r>
            <w:r>
              <w:rPr/>
              <w:t xml:space="preserve"> </w:t>
            </w:r>
            <w:r>
              <w:rPr>
                <w:rFonts w:ascii="Times New Roman" w:hAnsi="Times New Roman" w:cs="Times New Roman"/>
                <w:color w:val="#000000"/>
                <w:sz w:val="24"/>
                <w:szCs w:val="24"/>
              </w:rPr>
              <w:t>физического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функционального</w:t>
            </w:r>
            <w:r>
              <w:rPr/>
              <w:t xml:space="preserve"> </w:t>
            </w:r>
            <w:r>
              <w:rPr>
                <w:rFonts w:ascii="Times New Roman" w:hAnsi="Times New Roman" w:cs="Times New Roman"/>
                <w:color w:val="#000000"/>
                <w:sz w:val="24"/>
                <w:szCs w:val="24"/>
              </w:rPr>
              <w:t>состояния</w:t>
            </w:r>
            <w:r>
              <w:rPr/>
              <w:t xml:space="preserve"> </w:t>
            </w:r>
            <w:r>
              <w:rPr>
                <w:rFonts w:ascii="Times New Roman" w:hAnsi="Times New Roman" w:cs="Times New Roman"/>
                <w:color w:val="#000000"/>
                <w:sz w:val="24"/>
                <w:szCs w:val="24"/>
              </w:rPr>
              <w:t>студентов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Токарева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Гетьман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Ефимова-Комарова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Санкт-Петербург:</w:t>
            </w:r>
            <w:r>
              <w:rPr/>
              <w:t xml:space="preserve"> </w:t>
            </w:r>
            <w:r>
              <w:rPr>
                <w:rFonts w:ascii="Times New Roman" w:hAnsi="Times New Roman" w:cs="Times New Roman"/>
                <w:color w:val="#000000"/>
                <w:sz w:val="24"/>
                <w:szCs w:val="24"/>
              </w:rPr>
              <w:t>Санкт-Петербургский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архитектурно-строительный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978-5-9227-0636-0.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http://www.iprbookshop.ru/63642.html</w:t>
            </w:r>
            <w:r>
              <w:rPr/>
              <w:t xml:space="preserve"> </w:t>
            </w:r>
          </w:p>
        </w:tc>
      </w:tr>
      <w:tr>
        <w:trPr>
          <w:trHeight w:hRule="exact" w:val="1340.2"/>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747.3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923.8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91.5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308.7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998.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2024-2025_ФГОС3++2024_Бак-ОФО-ПО(ФК)(24)_plx_Физическая культура и спорт</dc:title>
  <dc:creator>FastReport.NET</dc:creator>
</cp:coreProperties>
</file>